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E06C" w14:textId="70C8D321"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r w:rsidRPr="009C4D3A">
        <w:rPr>
          <w:rFonts w:ascii="Arial" w:hAnsi="Arial" w:cs="Arial"/>
          <w:b/>
          <w:bCs/>
          <w:sz w:val="22"/>
          <w:szCs w:val="22"/>
        </w:rPr>
        <w:t>Rule 16</w:t>
      </w:r>
      <w:r>
        <w:rPr>
          <w:rFonts w:ascii="Arial" w:hAnsi="Arial" w:cs="Arial"/>
          <w:b/>
          <w:bCs/>
          <w:sz w:val="22"/>
          <w:szCs w:val="22"/>
        </w:rPr>
        <w:tab/>
      </w:r>
      <w:r w:rsidRPr="00752E10">
        <w:rPr>
          <w:rFonts w:ascii="Arial" w:hAnsi="Arial" w:cs="Arial"/>
          <w:b/>
          <w:bCs/>
          <w:strike/>
          <w:sz w:val="22"/>
          <w:szCs w:val="22"/>
        </w:rPr>
        <w:t>Implementing I-122</w:t>
      </w:r>
      <w:r w:rsidRPr="00752E10">
        <w:rPr>
          <w:rFonts w:ascii="Arial" w:hAnsi="Arial" w:cs="Arial"/>
          <w:b/>
          <w:bCs/>
          <w:sz w:val="22"/>
          <w:szCs w:val="22"/>
        </w:rPr>
        <w:t xml:space="preserve"> (</w:t>
      </w:r>
      <w:r w:rsidRPr="00752E10">
        <w:rPr>
          <w:rFonts w:ascii="Arial" w:hAnsi="Arial" w:cs="Arial"/>
          <w:b/>
          <w:bCs/>
          <w:sz w:val="22"/>
          <w:szCs w:val="22"/>
          <w:u w:val="single"/>
        </w:rPr>
        <w:t>Democracy Voucher Program</w:t>
      </w:r>
      <w:r>
        <w:rPr>
          <w:rFonts w:ascii="Arial" w:hAnsi="Arial" w:cs="Arial"/>
          <w:b/>
          <w:bCs/>
          <w:sz w:val="22"/>
          <w:szCs w:val="22"/>
        </w:rPr>
        <w:t>)</w:t>
      </w:r>
    </w:p>
    <w:p w14:paraId="1BC262B5"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0B517A92"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Candidate’s Representative – </w:t>
      </w:r>
      <w:r w:rsidRPr="00752E10">
        <w:rPr>
          <w:rFonts w:ascii="Arial" w:hAnsi="Arial" w:cs="Arial"/>
          <w:b/>
          <w:bCs/>
          <w:strike/>
          <w:sz w:val="22"/>
          <w:szCs w:val="22"/>
        </w:rPr>
        <w:t>SMC 2.04.620(d)</w:t>
      </w:r>
      <w:r>
        <w:rPr>
          <w:rFonts w:ascii="Arial" w:hAnsi="Arial" w:cs="Arial"/>
          <w:b/>
          <w:bCs/>
          <w:sz w:val="22"/>
          <w:szCs w:val="22"/>
        </w:rPr>
        <w:t xml:space="preserve"> (SMC 2.04.624.A)</w:t>
      </w:r>
    </w:p>
    <w:p w14:paraId="4FD7EB16" w14:textId="77777777" w:rsidR="00752E10" w:rsidRPr="009C4D3A" w:rsidRDefault="00752E10" w:rsidP="00752E10">
      <w:pPr>
        <w:pStyle w:val="HTMLPreformatted"/>
        <w:rPr>
          <w:rFonts w:ascii="Arial" w:hAnsi="Arial" w:cs="Arial"/>
          <w:b/>
          <w:bCs/>
          <w:sz w:val="22"/>
          <w:szCs w:val="22"/>
        </w:rPr>
      </w:pPr>
    </w:p>
    <w:p w14:paraId="29627FBD" w14:textId="77777777" w:rsidR="00752E10" w:rsidRPr="009C4D3A" w:rsidRDefault="00752E10" w:rsidP="00752E10">
      <w:pPr>
        <w:pStyle w:val="HTMLPreformatted"/>
        <w:ind w:firstLine="720"/>
        <w:rPr>
          <w:rFonts w:ascii="Arial" w:hAnsi="Arial" w:cs="Arial"/>
          <w:bCs/>
          <w:sz w:val="22"/>
          <w:szCs w:val="22"/>
        </w:rPr>
      </w:pPr>
      <w:r w:rsidRPr="009C4D3A">
        <w:rPr>
          <w:rFonts w:ascii="Arial" w:hAnsi="Arial" w:cs="Arial"/>
          <w:bCs/>
          <w:sz w:val="22"/>
          <w:szCs w:val="22"/>
        </w:rPr>
        <w:t>A candidate or an officer of the candidate’s political committee must register a candidate’s representative with the Commission in writing.</w:t>
      </w:r>
    </w:p>
    <w:p w14:paraId="42CB39D8" w14:textId="77777777" w:rsidR="00752E10" w:rsidRPr="009C4D3A" w:rsidRDefault="00752E10" w:rsidP="00752E10">
      <w:pPr>
        <w:pStyle w:val="HTMLPreformatted"/>
        <w:ind w:left="720"/>
        <w:rPr>
          <w:rFonts w:ascii="Arial" w:hAnsi="Arial" w:cs="Arial"/>
          <w:b/>
          <w:bCs/>
          <w:sz w:val="22"/>
          <w:szCs w:val="22"/>
        </w:rPr>
      </w:pPr>
    </w:p>
    <w:p w14:paraId="0976F88D"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Debates – </w:t>
      </w:r>
      <w:r w:rsidRPr="00752E10">
        <w:rPr>
          <w:rFonts w:ascii="Arial" w:hAnsi="Arial" w:cs="Arial"/>
          <w:b/>
          <w:bCs/>
          <w:strike/>
          <w:sz w:val="22"/>
          <w:szCs w:val="22"/>
        </w:rPr>
        <w:t>SMC 2.04.630(b)</w:t>
      </w:r>
      <w:r>
        <w:rPr>
          <w:rFonts w:ascii="Arial" w:hAnsi="Arial" w:cs="Arial"/>
          <w:b/>
          <w:bCs/>
          <w:sz w:val="22"/>
          <w:szCs w:val="22"/>
        </w:rPr>
        <w:t xml:space="preserve"> (</w:t>
      </w:r>
      <w:r w:rsidRPr="00752E10">
        <w:rPr>
          <w:rFonts w:ascii="Arial" w:hAnsi="Arial" w:cs="Arial"/>
          <w:b/>
          <w:bCs/>
          <w:sz w:val="22"/>
          <w:szCs w:val="22"/>
          <w:u w:val="single"/>
        </w:rPr>
        <w:t>SMC 2.04.630.B.1</w:t>
      </w:r>
      <w:r>
        <w:rPr>
          <w:rFonts w:ascii="Arial" w:hAnsi="Arial" w:cs="Arial"/>
          <w:b/>
          <w:bCs/>
          <w:sz w:val="22"/>
          <w:szCs w:val="22"/>
        </w:rPr>
        <w:t>)</w:t>
      </w:r>
    </w:p>
    <w:p w14:paraId="3429EDF9"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479B3E80" w14:textId="77777777" w:rsidR="00752E10" w:rsidRPr="001C62F5"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A debate is a live event, open to the general public, at which all candidates who show minimal public support have an opportunity to respond to questions. Each candidate must be given an equal opportunity to participate. </w:t>
      </w:r>
    </w:p>
    <w:p w14:paraId="29B9948F" w14:textId="77777777" w:rsidR="00752E10" w:rsidRDefault="00752E10" w:rsidP="00752E10">
      <w:pPr>
        <w:pStyle w:val="HTMLPreformatted"/>
        <w:ind w:firstLine="720"/>
        <w:rPr>
          <w:rFonts w:ascii="Arial" w:hAnsi="Arial" w:cs="Arial"/>
          <w:bCs/>
          <w:sz w:val="22"/>
          <w:szCs w:val="22"/>
        </w:rPr>
      </w:pPr>
    </w:p>
    <w:p w14:paraId="4F85068B" w14:textId="77777777" w:rsidR="00752E10"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To show minimal public support, a candidate's campaign reports filed with the Commission must show no fewer than the following number of contributors 72 hours prior to the debate: </w:t>
      </w:r>
    </w:p>
    <w:p w14:paraId="3D58DF1C" w14:textId="77777777" w:rsidR="00752E10" w:rsidRPr="001C62F5" w:rsidRDefault="00752E10" w:rsidP="00752E10">
      <w:pPr>
        <w:pStyle w:val="HTMLPreformatted"/>
        <w:ind w:firstLine="720"/>
        <w:rPr>
          <w:rFonts w:ascii="Arial" w:hAnsi="Arial" w:cs="Arial"/>
          <w:bCs/>
          <w:sz w:val="22"/>
          <w:szCs w:val="22"/>
        </w:rPr>
      </w:pPr>
    </w:p>
    <w:tbl>
      <w:tblPr>
        <w:tblStyle w:val="TableGrid"/>
        <w:tblW w:w="0" w:type="auto"/>
        <w:tblLook w:val="04A0" w:firstRow="1" w:lastRow="0" w:firstColumn="1" w:lastColumn="0" w:noHBand="0" w:noVBand="1"/>
      </w:tblPr>
      <w:tblGrid>
        <w:gridCol w:w="4675"/>
        <w:gridCol w:w="4675"/>
      </w:tblGrid>
      <w:tr w:rsidR="00752E10" w14:paraId="11F650C9" w14:textId="77777777" w:rsidTr="0041330A">
        <w:tc>
          <w:tcPr>
            <w:tcW w:w="4675" w:type="dxa"/>
          </w:tcPr>
          <w:p w14:paraId="1573FC22"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Mayor</w:t>
            </w:r>
          </w:p>
        </w:tc>
        <w:tc>
          <w:tcPr>
            <w:tcW w:w="4675" w:type="dxa"/>
          </w:tcPr>
          <w:p w14:paraId="1D9C585B"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100</w:t>
            </w:r>
          </w:p>
        </w:tc>
      </w:tr>
      <w:tr w:rsidR="00752E10" w14:paraId="2734325C" w14:textId="77777777" w:rsidTr="0041330A">
        <w:tc>
          <w:tcPr>
            <w:tcW w:w="4675" w:type="dxa"/>
          </w:tcPr>
          <w:p w14:paraId="3185EB90"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At-large City Councilmember</w:t>
            </w:r>
          </w:p>
        </w:tc>
        <w:tc>
          <w:tcPr>
            <w:tcW w:w="4675" w:type="dxa"/>
          </w:tcPr>
          <w:p w14:paraId="79AAC428"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 xml:space="preserve">50 </w:t>
            </w:r>
          </w:p>
        </w:tc>
      </w:tr>
      <w:tr w:rsidR="00752E10" w14:paraId="4ED85C0A" w14:textId="77777777" w:rsidTr="0041330A">
        <w:tc>
          <w:tcPr>
            <w:tcW w:w="4675" w:type="dxa"/>
          </w:tcPr>
          <w:p w14:paraId="187CC8C5"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 xml:space="preserve">District City Councilmember </w:t>
            </w:r>
          </w:p>
        </w:tc>
        <w:tc>
          <w:tcPr>
            <w:tcW w:w="4675" w:type="dxa"/>
          </w:tcPr>
          <w:p w14:paraId="062EDCC6"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25</w:t>
            </w:r>
          </w:p>
        </w:tc>
      </w:tr>
      <w:tr w:rsidR="00752E10" w14:paraId="3E3581A5" w14:textId="77777777" w:rsidTr="0041330A">
        <w:tc>
          <w:tcPr>
            <w:tcW w:w="4675" w:type="dxa"/>
          </w:tcPr>
          <w:p w14:paraId="5D4FC9BE"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City Attorney</w:t>
            </w:r>
          </w:p>
        </w:tc>
        <w:tc>
          <w:tcPr>
            <w:tcW w:w="4675" w:type="dxa"/>
          </w:tcPr>
          <w:p w14:paraId="58FB5D42" w14:textId="77777777" w:rsidR="00752E10" w:rsidRDefault="00752E10" w:rsidP="0041330A">
            <w:pPr>
              <w:pStyle w:val="HTMLPreformatted"/>
              <w:rPr>
                <w:rFonts w:ascii="Arial" w:hAnsi="Arial" w:cs="Arial"/>
                <w:bCs/>
                <w:sz w:val="22"/>
                <w:szCs w:val="22"/>
              </w:rPr>
            </w:pPr>
            <w:r w:rsidRPr="001C62F5">
              <w:rPr>
                <w:rFonts w:ascii="Arial" w:hAnsi="Arial" w:cs="Arial"/>
                <w:bCs/>
                <w:sz w:val="22"/>
                <w:szCs w:val="22"/>
              </w:rPr>
              <w:t>50</w:t>
            </w:r>
          </w:p>
        </w:tc>
      </w:tr>
    </w:tbl>
    <w:p w14:paraId="25BB7A86" w14:textId="77777777" w:rsidR="00752E10" w:rsidRDefault="00752E10" w:rsidP="00752E10">
      <w:pPr>
        <w:pStyle w:val="HTMLPreformatted"/>
        <w:ind w:firstLine="720"/>
        <w:rPr>
          <w:rFonts w:ascii="Arial" w:hAnsi="Arial" w:cs="Arial"/>
          <w:bCs/>
          <w:sz w:val="22"/>
          <w:szCs w:val="22"/>
        </w:rPr>
      </w:pPr>
    </w:p>
    <w:p w14:paraId="24582985" w14:textId="77777777" w:rsidR="00752E10" w:rsidRPr="001C62F5" w:rsidRDefault="00752E10" w:rsidP="00752E10">
      <w:pPr>
        <w:pStyle w:val="HTMLPreformatted"/>
        <w:ind w:firstLine="720"/>
        <w:rPr>
          <w:rFonts w:ascii="Arial" w:hAnsi="Arial" w:cs="Arial"/>
          <w:bCs/>
          <w:sz w:val="22"/>
          <w:szCs w:val="22"/>
        </w:rPr>
      </w:pPr>
      <w:r w:rsidRPr="001C62F5">
        <w:rPr>
          <w:rFonts w:ascii="Arial" w:hAnsi="Arial" w:cs="Arial"/>
          <w:bCs/>
          <w:sz w:val="22"/>
          <w:szCs w:val="22"/>
        </w:rPr>
        <w:t xml:space="preserve">Nothing in this rule relieves public agencies that sponsor debates from responsibility for ensuring that all candidates for </w:t>
      </w:r>
      <w:proofErr w:type="gramStart"/>
      <w:r w:rsidRPr="001C62F5">
        <w:rPr>
          <w:rFonts w:ascii="Arial" w:hAnsi="Arial" w:cs="Arial"/>
          <w:bCs/>
          <w:sz w:val="22"/>
          <w:szCs w:val="22"/>
        </w:rPr>
        <w:t>particular races</w:t>
      </w:r>
      <w:proofErr w:type="gramEnd"/>
      <w:r w:rsidRPr="001C62F5">
        <w:rPr>
          <w:rFonts w:ascii="Arial" w:hAnsi="Arial" w:cs="Arial"/>
          <w:bCs/>
          <w:sz w:val="22"/>
          <w:szCs w:val="22"/>
        </w:rPr>
        <w:t xml:space="preserve"> are invited to participate. </w:t>
      </w:r>
    </w:p>
    <w:p w14:paraId="653D87B0"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048B69DF" w14:textId="77777777" w:rsidR="00752E10" w:rsidRPr="009C4D3A" w:rsidRDefault="00752E10" w:rsidP="00752E1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009C4D3A">
        <w:rPr>
          <w:rFonts w:ascii="Arial" w:hAnsi="Arial" w:cs="Arial"/>
          <w:b/>
          <w:bCs/>
          <w:sz w:val="22"/>
          <w:szCs w:val="22"/>
        </w:rPr>
        <w:t xml:space="preserve">Qualifying Contributions – </w:t>
      </w:r>
      <w:r w:rsidRPr="00752E10">
        <w:rPr>
          <w:rFonts w:ascii="Arial" w:hAnsi="Arial" w:cs="Arial"/>
          <w:b/>
          <w:bCs/>
          <w:strike/>
          <w:sz w:val="22"/>
          <w:szCs w:val="22"/>
        </w:rPr>
        <w:t>SMC 2.04.630(c)</w:t>
      </w:r>
      <w:r>
        <w:rPr>
          <w:rFonts w:ascii="Arial" w:hAnsi="Arial" w:cs="Arial"/>
          <w:b/>
          <w:bCs/>
          <w:sz w:val="22"/>
          <w:szCs w:val="22"/>
        </w:rPr>
        <w:t xml:space="preserve"> (</w:t>
      </w:r>
      <w:r w:rsidRPr="00752E10">
        <w:rPr>
          <w:rFonts w:ascii="Arial" w:hAnsi="Arial" w:cs="Arial"/>
          <w:b/>
          <w:bCs/>
          <w:sz w:val="22"/>
          <w:szCs w:val="22"/>
          <w:u w:val="single"/>
        </w:rPr>
        <w:t>SMC 2.04.630.C</w:t>
      </w:r>
      <w:r>
        <w:rPr>
          <w:rFonts w:ascii="Arial" w:hAnsi="Arial" w:cs="Arial"/>
          <w:b/>
          <w:bCs/>
          <w:sz w:val="22"/>
          <w:szCs w:val="22"/>
        </w:rPr>
        <w:t>)</w:t>
      </w:r>
    </w:p>
    <w:p w14:paraId="736937F2"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26943800"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sidRPr="009C4D3A">
        <w:rPr>
          <w:rFonts w:ascii="Arial" w:hAnsi="Arial" w:cs="Arial"/>
          <w:bCs/>
          <w:sz w:val="22"/>
          <w:szCs w:val="22"/>
        </w:rPr>
        <w:t>A qualifying contribution must be a monetary contribution. Loans, pledges, or in-kind contributions are not counted toward the minimum number of contributions a candidate needs to qualify for the Program.</w:t>
      </w:r>
    </w:p>
    <w:p w14:paraId="1F351FDC"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1CCA23ED" w14:textId="670613DF" w:rsidR="00752E10" w:rsidRPr="00000824" w:rsidRDefault="75F3348E" w:rsidP="75F3348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trike/>
          <w:sz w:val="22"/>
          <w:szCs w:val="22"/>
        </w:rPr>
      </w:pPr>
      <w:r w:rsidRPr="00000824">
        <w:rPr>
          <w:rFonts w:ascii="Arial" w:hAnsi="Arial" w:cs="Arial"/>
          <w:b/>
          <w:bCs/>
          <w:strike/>
          <w:sz w:val="22"/>
          <w:szCs w:val="22"/>
        </w:rPr>
        <w:t xml:space="preserve">Campaign Spending Limit – SMC 2.04.630(d) </w:t>
      </w:r>
    </w:p>
    <w:p w14:paraId="6019261D" w14:textId="6A0FDF6C" w:rsidR="75F3348E" w:rsidRDefault="75F3348E" w:rsidP="75F3348E">
      <w:pPr>
        <w:pStyle w:val="HTMLPreformatted"/>
        <w:ind w:hanging="720"/>
        <w:rPr>
          <w:rFonts w:ascii="Arial" w:hAnsi="Arial" w:cs="Arial"/>
          <w:b/>
          <w:bCs/>
          <w:sz w:val="22"/>
          <w:szCs w:val="22"/>
        </w:rPr>
      </w:pPr>
    </w:p>
    <w:p w14:paraId="11D0FC23" w14:textId="77777777" w:rsidR="00752E10" w:rsidRPr="009C4D3A" w:rsidRDefault="75F3348E" w:rsidP="75F33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trike/>
          <w:sz w:val="22"/>
          <w:szCs w:val="22"/>
        </w:rPr>
      </w:pPr>
      <w:r w:rsidRPr="75F3348E">
        <w:rPr>
          <w:rFonts w:ascii="Arial" w:hAnsi="Arial" w:cs="Arial"/>
          <w:strike/>
          <w:sz w:val="22"/>
          <w:szCs w:val="22"/>
        </w:rPr>
        <w:t>To avoid double-counting, “cash on hand” included in the calculation of the Campaign Spending Limit means cash on hand in excess of a committee’s debts and obligations (line 20 on the C-4).</w:t>
      </w:r>
    </w:p>
    <w:p w14:paraId="196597AB"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b/>
          <w:bCs/>
          <w:sz w:val="22"/>
          <w:szCs w:val="22"/>
        </w:rPr>
      </w:pPr>
    </w:p>
    <w:p w14:paraId="69784380" w14:textId="77777777"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 xml:space="preserve">Use of Democracy Voucher Proceeds – </w:t>
      </w:r>
      <w:r w:rsidRPr="75F3348E">
        <w:rPr>
          <w:rFonts w:ascii="Arial" w:hAnsi="Arial" w:cs="Arial"/>
          <w:b/>
          <w:bCs/>
          <w:strike/>
          <w:sz w:val="22"/>
          <w:szCs w:val="22"/>
        </w:rPr>
        <w:t>SMC 2.04.630(i) and (j)</w:t>
      </w:r>
      <w:r w:rsidRPr="75F3348E">
        <w:rPr>
          <w:rFonts w:ascii="Arial" w:hAnsi="Arial" w:cs="Arial"/>
          <w:b/>
          <w:bCs/>
          <w:sz w:val="22"/>
          <w:szCs w:val="22"/>
        </w:rPr>
        <w:t xml:space="preserve"> (</w:t>
      </w:r>
      <w:r w:rsidRPr="75F3348E">
        <w:rPr>
          <w:rFonts w:ascii="Arial" w:hAnsi="Arial" w:cs="Arial"/>
          <w:b/>
          <w:bCs/>
          <w:sz w:val="22"/>
          <w:szCs w:val="22"/>
          <w:u w:val="single"/>
        </w:rPr>
        <w:t>SMC 2.04.634.C and E</w:t>
      </w:r>
      <w:r w:rsidRPr="75F3348E">
        <w:rPr>
          <w:rFonts w:ascii="Arial" w:hAnsi="Arial" w:cs="Arial"/>
          <w:b/>
          <w:bCs/>
          <w:sz w:val="22"/>
          <w:szCs w:val="22"/>
        </w:rPr>
        <w:t>)</w:t>
      </w:r>
    </w:p>
    <w:p w14:paraId="45C2712C"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14:paraId="4F7C7F7F" w14:textId="77777777" w:rsidR="00752E10" w:rsidRPr="009C4D3A" w:rsidRDefault="75F3348E" w:rsidP="75F3348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A participating candidate has 45 days from withdrawing, becoming ineligible, losing qualification, losing an election, or winning the general election, to pay all campaign debts and obligations.  If a participating candidate dies, the campaign has 90 days to pay all campaign debts and obligations.</w:t>
      </w:r>
    </w:p>
    <w:p w14:paraId="76341528"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bCs/>
          <w:sz w:val="22"/>
          <w:szCs w:val="22"/>
        </w:rPr>
      </w:pPr>
    </w:p>
    <w:p w14:paraId="471CA08F" w14:textId="77777777" w:rsidR="00752E10" w:rsidRPr="009C4D3A" w:rsidRDefault="75F3348E" w:rsidP="75F3348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After paying all campaign debts and obligations, any remaining funds, up to the amount of Democracy Vouchers redeemed by the candidate, will be considered Unspent Democracy Voucher Proceeds. Such funds must be refunded to the Democracy Voucher Program within those 45 days (or 90 days upon the death of a participating candidate).</w:t>
      </w:r>
    </w:p>
    <w:p w14:paraId="745723D0" w14:textId="005AAD9F" w:rsidR="75F3348E" w:rsidRDefault="75F3348E" w:rsidP="75F3348E">
      <w:pPr>
        <w:pStyle w:val="HTMLPreformatted"/>
        <w:ind w:firstLine="720"/>
        <w:rPr>
          <w:rFonts w:ascii="Arial" w:hAnsi="Arial" w:cs="Arial"/>
          <w:sz w:val="22"/>
          <w:szCs w:val="22"/>
        </w:rPr>
      </w:pPr>
    </w:p>
    <w:p w14:paraId="50329C9B" w14:textId="30797BF7" w:rsidR="75F3348E" w:rsidRDefault="75F3348E" w:rsidP="00C1253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sz w:val="22"/>
          <w:szCs w:val="22"/>
        </w:rPr>
      </w:pPr>
      <w:r w:rsidRPr="75F3348E">
        <w:rPr>
          <w:rFonts w:ascii="Arial" w:hAnsi="Arial" w:cs="Arial"/>
          <w:sz w:val="22"/>
          <w:szCs w:val="22"/>
          <w:u w:val="single"/>
        </w:rPr>
        <w:t>A participating candidate or their treasurer can request an extension, which the Director shall grant upon a showing that complying with these deadlines would constitute an unreasonable hardship.</w:t>
      </w:r>
    </w:p>
    <w:p w14:paraId="30485FB3"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sz w:val="22"/>
          <w:szCs w:val="22"/>
        </w:rPr>
      </w:pPr>
    </w:p>
    <w:p w14:paraId="638C1005" w14:textId="77777777"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Duplicate Vouchers – SMC 2.04.658</w:t>
      </w:r>
      <w:r w:rsidRPr="75F3348E">
        <w:rPr>
          <w:rFonts w:ascii="Arial" w:hAnsi="Arial" w:cs="Arial"/>
          <w:b/>
          <w:bCs/>
          <w:sz w:val="22"/>
          <w:szCs w:val="22"/>
          <w:u w:val="single"/>
        </w:rPr>
        <w:t>.D</w:t>
      </w:r>
    </w:p>
    <w:p w14:paraId="0F4F8049"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2"/>
          <w:szCs w:val="22"/>
        </w:rPr>
      </w:pPr>
    </w:p>
    <w:p w14:paraId="77F93CA5" w14:textId="348C0BD9"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sidRPr="009C4D3A">
        <w:rPr>
          <w:rFonts w:ascii="Arial" w:hAnsi="Arial" w:cs="Arial"/>
          <w:bCs/>
          <w:sz w:val="22"/>
          <w:szCs w:val="22"/>
        </w:rPr>
        <w:t xml:space="preserve">If the SEEC receives more than two vouchers with the same voucher identification number, or five or more vouchers from the same assignor, the Executive Director will within five business days </w:t>
      </w:r>
      <w:r w:rsidRPr="00F95BE5">
        <w:rPr>
          <w:rFonts w:ascii="Arial" w:hAnsi="Arial" w:cs="Arial"/>
          <w:bCs/>
          <w:strike/>
          <w:sz w:val="22"/>
          <w:szCs w:val="22"/>
        </w:rPr>
        <w:t>contact the assignor to</w:t>
      </w:r>
      <w:r w:rsidRPr="009C4D3A">
        <w:rPr>
          <w:rFonts w:ascii="Arial" w:hAnsi="Arial" w:cs="Arial"/>
          <w:bCs/>
          <w:sz w:val="22"/>
          <w:szCs w:val="22"/>
        </w:rPr>
        <w:t xml:space="preserve"> determine the circumstances</w:t>
      </w:r>
      <w:r w:rsidR="00F95BE5">
        <w:rPr>
          <w:rFonts w:ascii="Arial" w:hAnsi="Arial" w:cs="Arial"/>
          <w:bCs/>
          <w:sz w:val="22"/>
          <w:szCs w:val="22"/>
        </w:rPr>
        <w:t xml:space="preserve"> (</w:t>
      </w:r>
      <w:r w:rsidR="00F95BE5">
        <w:rPr>
          <w:rFonts w:ascii="Arial" w:hAnsi="Arial" w:cs="Arial"/>
          <w:bCs/>
          <w:sz w:val="22"/>
          <w:szCs w:val="22"/>
          <w:u w:val="single"/>
        </w:rPr>
        <w:t xml:space="preserve">and </w:t>
      </w:r>
      <w:proofErr w:type="gramStart"/>
      <w:r w:rsidR="00F95BE5">
        <w:rPr>
          <w:rFonts w:ascii="Arial" w:hAnsi="Arial" w:cs="Arial"/>
          <w:bCs/>
          <w:sz w:val="22"/>
          <w:szCs w:val="22"/>
          <w:u w:val="single"/>
        </w:rPr>
        <w:t>take action</w:t>
      </w:r>
      <w:proofErr w:type="gramEnd"/>
      <w:r w:rsidR="00F95BE5">
        <w:rPr>
          <w:rFonts w:ascii="Arial" w:hAnsi="Arial" w:cs="Arial"/>
          <w:bCs/>
          <w:sz w:val="22"/>
          <w:szCs w:val="22"/>
          <w:u w:val="single"/>
        </w:rPr>
        <w:t>, where appropriate</w:t>
      </w:r>
      <w:r w:rsidR="00F95BE5">
        <w:rPr>
          <w:rFonts w:ascii="Arial" w:hAnsi="Arial" w:cs="Arial"/>
          <w:bCs/>
          <w:sz w:val="22"/>
          <w:szCs w:val="22"/>
        </w:rPr>
        <w:t>)</w:t>
      </w:r>
      <w:r w:rsidRPr="009C4D3A">
        <w:rPr>
          <w:rFonts w:ascii="Arial" w:hAnsi="Arial" w:cs="Arial"/>
          <w:bCs/>
          <w:sz w:val="22"/>
          <w:szCs w:val="22"/>
        </w:rPr>
        <w:t>.  If the Executive Director has reason to believe that the assignor or some other person knowingly submitted a voucher that has been purchased, stolen, or forged, the Executive Director will initiate an investigation.  If, after an investigation, the Executive Director finds reason to believe that a Democracy Voucher has been purchased, stolen, or forged, in addition to pursuing remedies available under the Elections Code, the Executive Director shall refer the matter to the City Attorney for the City Attorney’s consideration of whether to file criminal charges. The purchase, sale, theft, or forgery of a Democracy Voucher is a gross misdemeanor, punishable by a fine of up to $5,000 and/or imprisonment for a term of up to 364 days.</w:t>
      </w:r>
    </w:p>
    <w:p w14:paraId="2F9874C3"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06C42932" w14:textId="485935A2" w:rsidR="00752E10" w:rsidRPr="009C4D3A" w:rsidRDefault="75F3348E"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bCs/>
          <w:sz w:val="22"/>
          <w:szCs w:val="22"/>
        </w:rPr>
      </w:pPr>
      <w:r w:rsidRPr="75F3348E">
        <w:rPr>
          <w:rFonts w:ascii="Arial" w:hAnsi="Arial" w:cs="Arial"/>
          <w:b/>
          <w:bCs/>
          <w:sz w:val="22"/>
          <w:szCs w:val="22"/>
        </w:rPr>
        <w:t xml:space="preserve">Returning All Democracy Voucher Proceeds – </w:t>
      </w:r>
      <w:r w:rsidRPr="75F3348E">
        <w:rPr>
          <w:rFonts w:ascii="Arial" w:hAnsi="Arial" w:cs="Arial"/>
          <w:b/>
          <w:bCs/>
          <w:strike/>
          <w:sz w:val="22"/>
          <w:szCs w:val="22"/>
        </w:rPr>
        <w:t>SMC 2.04.658</w:t>
      </w:r>
      <w:r w:rsidRPr="75F3348E">
        <w:rPr>
          <w:rFonts w:ascii="Arial" w:hAnsi="Arial" w:cs="Arial"/>
          <w:b/>
          <w:bCs/>
          <w:sz w:val="22"/>
          <w:szCs w:val="22"/>
        </w:rPr>
        <w:t xml:space="preserve"> (</w:t>
      </w:r>
      <w:r w:rsidRPr="75F3348E">
        <w:rPr>
          <w:rFonts w:ascii="Arial" w:hAnsi="Arial" w:cs="Arial"/>
          <w:b/>
          <w:bCs/>
          <w:sz w:val="22"/>
          <w:szCs w:val="22"/>
          <w:u w:val="single"/>
        </w:rPr>
        <w:t>SMC 2.04.630.D</w:t>
      </w:r>
      <w:r w:rsidRPr="75F3348E">
        <w:rPr>
          <w:rFonts w:ascii="Arial" w:hAnsi="Arial" w:cs="Arial"/>
          <w:b/>
          <w:bCs/>
          <w:sz w:val="22"/>
          <w:szCs w:val="22"/>
        </w:rPr>
        <w:t>)</w:t>
      </w:r>
    </w:p>
    <w:p w14:paraId="2E6D1A2A" w14:textId="77777777" w:rsidR="00752E10" w:rsidRPr="009C4D3A" w:rsidRDefault="00752E10" w:rsidP="00752E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p>
    <w:p w14:paraId="2A917D2C" w14:textId="11A65D53" w:rsidR="00752E10" w:rsidRPr="006C0B90" w:rsidRDefault="75F3348E" w:rsidP="75F33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z w:val="22"/>
          <w:szCs w:val="22"/>
        </w:rPr>
      </w:pPr>
      <w:r w:rsidRPr="75F3348E">
        <w:rPr>
          <w:rFonts w:ascii="Arial" w:hAnsi="Arial" w:cs="Arial"/>
          <w:sz w:val="22"/>
          <w:szCs w:val="22"/>
        </w:rPr>
        <w:t xml:space="preserve">A participating candidate who accepts and retains monetary contributions in excess of the contribution limit for that office under </w:t>
      </w:r>
      <w:r w:rsidRPr="75F3348E">
        <w:rPr>
          <w:rFonts w:ascii="Arial" w:hAnsi="Arial" w:cs="Arial"/>
          <w:strike/>
          <w:sz w:val="22"/>
          <w:szCs w:val="22"/>
        </w:rPr>
        <w:t>SMC 2.04.630(b)</w:t>
      </w:r>
      <w:r w:rsidRPr="75F3348E">
        <w:rPr>
          <w:rFonts w:ascii="Arial" w:hAnsi="Arial" w:cs="Arial"/>
          <w:sz w:val="22"/>
          <w:szCs w:val="22"/>
        </w:rPr>
        <w:t xml:space="preserve"> (</w:t>
      </w:r>
      <w:r w:rsidRPr="75F3348E">
        <w:rPr>
          <w:rFonts w:ascii="Arial" w:hAnsi="Arial" w:cs="Arial"/>
          <w:sz w:val="22"/>
          <w:szCs w:val="22"/>
          <w:u w:val="single"/>
        </w:rPr>
        <w:t>SMC 2.04.630.B.3</w:t>
      </w:r>
      <w:r w:rsidRPr="75F3348E">
        <w:rPr>
          <w:rFonts w:ascii="Arial" w:hAnsi="Arial" w:cs="Arial"/>
          <w:sz w:val="22"/>
          <w:szCs w:val="22"/>
        </w:rPr>
        <w:t xml:space="preserve">), or exceeds the </w:t>
      </w:r>
      <w:r w:rsidRPr="75F3348E">
        <w:rPr>
          <w:rFonts w:ascii="Arial" w:hAnsi="Arial" w:cs="Arial"/>
          <w:strike/>
          <w:sz w:val="22"/>
          <w:szCs w:val="22"/>
        </w:rPr>
        <w:t>Campaign Spending Limit</w:t>
      </w:r>
      <w:r w:rsidRPr="75F3348E">
        <w:rPr>
          <w:rFonts w:ascii="Arial" w:hAnsi="Arial" w:cs="Arial"/>
          <w:sz w:val="22"/>
          <w:szCs w:val="22"/>
        </w:rPr>
        <w:t xml:space="preserve"> (</w:t>
      </w:r>
      <w:r w:rsidRPr="75F3348E">
        <w:rPr>
          <w:rFonts w:ascii="Arial" w:hAnsi="Arial" w:cs="Arial"/>
          <w:sz w:val="22"/>
          <w:szCs w:val="22"/>
          <w:u w:val="single"/>
        </w:rPr>
        <w:t>Maximum Campaign Valuation</w:t>
      </w:r>
      <w:r w:rsidRPr="75F3348E">
        <w:rPr>
          <w:rFonts w:ascii="Arial" w:hAnsi="Arial" w:cs="Arial"/>
          <w:sz w:val="22"/>
          <w:szCs w:val="22"/>
        </w:rPr>
        <w:t>) without the Commission’s authorization, does not participate in three debates without receiving a waiver from the Commission, or obtains Democracy Vouchers through intentional acts of forgery, threats, duress, or coercion, shall refund within 10 days of being ordered to by the Commission the sum of all Democracy Voucher proceeds that candidate has redeemed.</w:t>
      </w:r>
    </w:p>
    <w:p w14:paraId="2A7BD881" w14:textId="77777777" w:rsidR="00752E10" w:rsidRDefault="00752E10" w:rsidP="00752E10">
      <w:pPr>
        <w:pStyle w:val="HTMLPreformatted"/>
        <w:tabs>
          <w:tab w:val="left" w:pos="720"/>
        </w:tabs>
        <w:rPr>
          <w:rFonts w:ascii="Arial" w:hAnsi="Arial" w:cs="Arial"/>
          <w:b/>
          <w:sz w:val="22"/>
          <w:szCs w:val="22"/>
        </w:rPr>
      </w:pPr>
    </w:p>
    <w:p w14:paraId="6C2D8655" w14:textId="4470FDF3" w:rsidR="00752E10" w:rsidRPr="006F412A" w:rsidRDefault="00752E10" w:rsidP="00000824">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Fonts w:ascii="Arial" w:hAnsi="Arial" w:cs="Arial"/>
          <w:b/>
          <w:sz w:val="22"/>
          <w:szCs w:val="22"/>
        </w:rPr>
      </w:pPr>
      <w:r w:rsidRPr="006F412A">
        <w:rPr>
          <w:rFonts w:ascii="Arial" w:hAnsi="Arial" w:cs="Arial"/>
          <w:b/>
          <w:sz w:val="22"/>
          <w:szCs w:val="22"/>
        </w:rPr>
        <w:t xml:space="preserve">Primary Elections </w:t>
      </w:r>
    </w:p>
    <w:p w14:paraId="298750EF" w14:textId="77777777" w:rsidR="00752E10" w:rsidRDefault="00752E10" w:rsidP="00752E10">
      <w:pPr>
        <w:pStyle w:val="HTMLPreformatted"/>
        <w:ind w:firstLine="720"/>
        <w:rPr>
          <w:rFonts w:ascii="Arial" w:hAnsi="Arial" w:cs="Arial"/>
          <w:bCs/>
          <w:sz w:val="22"/>
          <w:szCs w:val="22"/>
        </w:rPr>
      </w:pPr>
    </w:p>
    <w:p w14:paraId="4738A396" w14:textId="3BA07C60" w:rsidR="00752E10" w:rsidRDefault="002B2E0C" w:rsidP="00752E10">
      <w:pPr>
        <w:pStyle w:val="HTMLPreformatted"/>
        <w:ind w:firstLine="720"/>
        <w:rPr>
          <w:rFonts w:ascii="Arial" w:hAnsi="Arial" w:cs="Arial"/>
          <w:bCs/>
          <w:sz w:val="22"/>
          <w:szCs w:val="22"/>
        </w:rPr>
      </w:pPr>
      <w:r>
        <w:rPr>
          <w:rFonts w:ascii="Arial" w:hAnsi="Arial" w:cs="Arial"/>
          <w:bCs/>
          <w:sz w:val="22"/>
          <w:szCs w:val="22"/>
        </w:rPr>
        <w:t>(</w:t>
      </w:r>
      <w:r w:rsidRPr="002B2E0C">
        <w:rPr>
          <w:rFonts w:ascii="Arial" w:hAnsi="Arial" w:cs="Arial"/>
          <w:bCs/>
          <w:sz w:val="22"/>
          <w:szCs w:val="22"/>
          <w:u w:val="single"/>
        </w:rPr>
        <w:t>This rule</w:t>
      </w:r>
      <w:r>
        <w:rPr>
          <w:rFonts w:ascii="Arial" w:hAnsi="Arial" w:cs="Arial"/>
          <w:bCs/>
          <w:sz w:val="22"/>
          <w:szCs w:val="22"/>
        </w:rPr>
        <w:t xml:space="preserve">) </w:t>
      </w:r>
      <w:r w:rsidR="00752E10" w:rsidRPr="002B2E0C">
        <w:rPr>
          <w:rFonts w:ascii="Arial" w:hAnsi="Arial" w:cs="Arial"/>
          <w:bCs/>
          <w:strike/>
          <w:sz w:val="22"/>
          <w:szCs w:val="22"/>
        </w:rPr>
        <w:t>Rule 16.H</w:t>
      </w:r>
      <w:r w:rsidR="00752E10" w:rsidRPr="006F412A">
        <w:rPr>
          <w:rFonts w:ascii="Arial" w:hAnsi="Arial" w:cs="Arial"/>
          <w:bCs/>
          <w:sz w:val="22"/>
          <w:szCs w:val="22"/>
        </w:rPr>
        <w:t xml:space="preserve">. only applies if a candidate is in an election race that will have a primary election. </w:t>
      </w:r>
    </w:p>
    <w:p w14:paraId="62E88543" w14:textId="77777777" w:rsidR="00752E10" w:rsidRPr="006F412A" w:rsidRDefault="00752E10" w:rsidP="00752E10">
      <w:pPr>
        <w:pStyle w:val="HTMLPreformatted"/>
        <w:ind w:firstLine="720"/>
        <w:rPr>
          <w:rFonts w:ascii="Arial" w:hAnsi="Arial" w:cs="Arial"/>
          <w:bCs/>
          <w:sz w:val="22"/>
          <w:szCs w:val="22"/>
        </w:rPr>
      </w:pPr>
    </w:p>
    <w:p w14:paraId="0D4D3808" w14:textId="38353525" w:rsidR="00752E10" w:rsidRDefault="00752E10" w:rsidP="00752E10">
      <w:pPr>
        <w:pStyle w:val="HTMLPreformatted"/>
        <w:ind w:firstLine="720"/>
        <w:rPr>
          <w:rFonts w:ascii="Arial" w:hAnsi="Arial" w:cs="Arial"/>
          <w:bCs/>
          <w:strike/>
          <w:sz w:val="22"/>
          <w:szCs w:val="22"/>
        </w:rPr>
      </w:pPr>
      <w:r w:rsidRPr="006F412A">
        <w:rPr>
          <w:rFonts w:ascii="Arial" w:hAnsi="Arial" w:cs="Arial"/>
          <w:bCs/>
          <w:sz w:val="22"/>
          <w:szCs w:val="22"/>
        </w:rPr>
        <w:t xml:space="preserve">1. </w:t>
      </w:r>
      <w:r w:rsidRPr="00C762ED">
        <w:rPr>
          <w:rFonts w:ascii="Arial" w:hAnsi="Arial" w:cs="Arial"/>
          <w:bCs/>
          <w:strike/>
          <w:sz w:val="22"/>
          <w:szCs w:val="22"/>
        </w:rPr>
        <w:t xml:space="preserve">Campaign Spending and Contribution Limits. If, pursuant to SMC 2.04.630(f), the Commission releases a candidate from the campaign spending and/or contribution limits imposed by SMC 2.04.630(b) &amp; (d) before a primary election, the limits under those two sections are reinstated the day that the candidate again becomes eligible to redeem democracy vouchers. Money raised and spent between the day prior to the Commission's decision to release a candidate from the spending cap through the first day that a candidate become eligible to redeem vouchers shall not count toward the total spending limit under SMC 2.04.630(d). </w:t>
      </w:r>
    </w:p>
    <w:p w14:paraId="6C44B0B1" w14:textId="77777777" w:rsidR="00C762ED" w:rsidRPr="00C762ED" w:rsidRDefault="00C762ED" w:rsidP="00752E10">
      <w:pPr>
        <w:pStyle w:val="HTMLPreformatted"/>
        <w:ind w:firstLine="720"/>
        <w:rPr>
          <w:rFonts w:ascii="Arial" w:hAnsi="Arial" w:cs="Arial"/>
          <w:bCs/>
          <w:strike/>
          <w:sz w:val="22"/>
          <w:szCs w:val="22"/>
        </w:rPr>
      </w:pPr>
    </w:p>
    <w:p w14:paraId="7ED0C4E2" w14:textId="16D034F0" w:rsidR="00C762ED" w:rsidRPr="002B2E0C" w:rsidRDefault="002B2E0C" w:rsidP="00000824">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Arial" w:hAnsi="Arial" w:cs="Arial"/>
          <w:bCs/>
          <w:sz w:val="22"/>
          <w:szCs w:val="22"/>
          <w:u w:val="single"/>
        </w:rPr>
      </w:pPr>
      <w:r>
        <w:rPr>
          <w:rFonts w:ascii="Arial" w:hAnsi="Arial" w:cs="Arial"/>
          <w:bCs/>
          <w:sz w:val="22"/>
          <w:szCs w:val="22"/>
        </w:rPr>
        <w:t>(</w:t>
      </w:r>
      <w:r w:rsidR="00C762ED" w:rsidRPr="002B2E0C">
        <w:rPr>
          <w:rFonts w:ascii="Arial" w:hAnsi="Arial" w:cs="Arial"/>
          <w:bCs/>
          <w:sz w:val="22"/>
          <w:szCs w:val="22"/>
          <w:u w:val="single"/>
        </w:rPr>
        <w:t>Campaign Spending and Contribution Limits</w:t>
      </w:r>
    </w:p>
    <w:p w14:paraId="48AC26B6" w14:textId="77777777" w:rsidR="00C762ED" w:rsidRPr="002B2E0C" w:rsidRDefault="00C762ED" w:rsidP="00C762ED">
      <w:pPr>
        <w:pStyle w:val="HTMLPreformatted"/>
        <w:ind w:left="720"/>
        <w:rPr>
          <w:rFonts w:ascii="Arial" w:hAnsi="Arial" w:cs="Arial"/>
          <w:bCs/>
          <w:sz w:val="22"/>
          <w:szCs w:val="22"/>
          <w:u w:val="single"/>
        </w:rPr>
      </w:pPr>
    </w:p>
    <w:p w14:paraId="2A1DFE00" w14:textId="0F55EB90" w:rsidR="00C762ED" w:rsidRPr="002B2E0C"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u w:val="single"/>
        </w:rPr>
      </w:pPr>
      <w:r w:rsidRPr="002B2E0C">
        <w:rPr>
          <w:rFonts w:ascii="Arial" w:hAnsi="Arial" w:cs="Arial"/>
          <w:bCs/>
          <w:sz w:val="22"/>
          <w:szCs w:val="22"/>
          <w:u w:val="single"/>
        </w:rPr>
        <w:t>Pursuant to SMC 2.04.634.B, the Commission may release a candidate from the maximum campaign valuation identified in Table A for SMC 2.04.634 or from the contribution limits imposed by SMC 2.04.630.B.</w:t>
      </w:r>
    </w:p>
    <w:p w14:paraId="6E3AA5D0" w14:textId="77777777" w:rsidR="00C762ED" w:rsidRPr="002B2E0C" w:rsidRDefault="00C762ED" w:rsidP="00C762ED">
      <w:pPr>
        <w:pStyle w:val="HTMLPreformatted"/>
        <w:ind w:left="1080"/>
        <w:rPr>
          <w:rFonts w:ascii="Arial" w:hAnsi="Arial" w:cs="Arial"/>
          <w:bCs/>
          <w:sz w:val="22"/>
          <w:szCs w:val="22"/>
          <w:u w:val="single"/>
        </w:rPr>
      </w:pPr>
    </w:p>
    <w:p w14:paraId="5BA60F0E" w14:textId="58CEA069" w:rsidR="00C762ED" w:rsidRPr="002B2E0C"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u w:val="single"/>
        </w:rPr>
      </w:pPr>
      <w:r w:rsidRPr="002B2E0C">
        <w:rPr>
          <w:rFonts w:ascii="Arial" w:hAnsi="Arial" w:cs="Arial"/>
          <w:bCs/>
          <w:sz w:val="22"/>
          <w:szCs w:val="22"/>
          <w:u w:val="single"/>
        </w:rPr>
        <w:t>If the Commission releases a candidate from the maximum campaign valuation limits or contribution limits described in Rule 16.</w:t>
      </w:r>
      <w:r w:rsidR="0020228B" w:rsidRPr="002B2E0C">
        <w:rPr>
          <w:rFonts w:ascii="Arial" w:hAnsi="Arial" w:cs="Arial"/>
          <w:bCs/>
          <w:sz w:val="22"/>
          <w:szCs w:val="22"/>
          <w:u w:val="single"/>
        </w:rPr>
        <w:t>G</w:t>
      </w:r>
      <w:r w:rsidRPr="002B2E0C">
        <w:rPr>
          <w:rFonts w:ascii="Arial" w:hAnsi="Arial" w:cs="Arial"/>
          <w:bCs/>
          <w:sz w:val="22"/>
          <w:szCs w:val="22"/>
          <w:u w:val="single"/>
        </w:rPr>
        <w:t xml:space="preserve">.1.a above, the limits are reinstated the day the candidate again becomes eligible to redeem democracy vouchers. </w:t>
      </w:r>
    </w:p>
    <w:p w14:paraId="6D43FA0C" w14:textId="77777777" w:rsidR="00000824" w:rsidRPr="002B2E0C" w:rsidRDefault="00000824" w:rsidP="000008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u w:val="single"/>
        </w:rPr>
      </w:pPr>
    </w:p>
    <w:p w14:paraId="0C9C69C0" w14:textId="4C8B884B" w:rsidR="00C762ED" w:rsidRPr="00C762ED" w:rsidRDefault="00C762ED" w:rsidP="0000082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1350"/>
        <w:rPr>
          <w:rFonts w:ascii="Arial" w:hAnsi="Arial" w:cs="Arial"/>
          <w:bCs/>
          <w:sz w:val="22"/>
          <w:szCs w:val="22"/>
        </w:rPr>
      </w:pPr>
      <w:r w:rsidRPr="002B2E0C">
        <w:rPr>
          <w:rFonts w:ascii="Arial" w:hAnsi="Arial" w:cs="Arial"/>
          <w:bCs/>
          <w:sz w:val="22"/>
          <w:szCs w:val="22"/>
          <w:u w:val="single"/>
        </w:rPr>
        <w:t>If the Commission released a candidate from maximum campaign valuation limits or contribution limits as described in Rule 16.</w:t>
      </w:r>
      <w:r w:rsidR="0020228B" w:rsidRPr="002B2E0C">
        <w:rPr>
          <w:rFonts w:ascii="Arial" w:hAnsi="Arial" w:cs="Arial"/>
          <w:bCs/>
          <w:sz w:val="22"/>
          <w:szCs w:val="22"/>
          <w:u w:val="single"/>
        </w:rPr>
        <w:t>G</w:t>
      </w:r>
      <w:r w:rsidRPr="002B2E0C">
        <w:rPr>
          <w:rFonts w:ascii="Arial" w:hAnsi="Arial" w:cs="Arial"/>
          <w:bCs/>
          <w:sz w:val="22"/>
          <w:szCs w:val="22"/>
          <w:u w:val="single"/>
        </w:rPr>
        <w:t>.1.a above, and limits are reinstated as described in Rule 16.H.1.b above, then the money raised and spent in excess of the Primary maximum campaign valuation during the period commencing with the Commission’s release decision date and ending with the Rule 16.</w:t>
      </w:r>
      <w:r w:rsidR="0020228B" w:rsidRPr="002B2E0C">
        <w:rPr>
          <w:rFonts w:ascii="Arial" w:hAnsi="Arial" w:cs="Arial"/>
          <w:bCs/>
          <w:sz w:val="22"/>
          <w:szCs w:val="22"/>
          <w:u w:val="single"/>
        </w:rPr>
        <w:t>G</w:t>
      </w:r>
      <w:r w:rsidRPr="002B2E0C">
        <w:rPr>
          <w:rFonts w:ascii="Arial" w:hAnsi="Arial" w:cs="Arial"/>
          <w:bCs/>
          <w:sz w:val="22"/>
          <w:szCs w:val="22"/>
          <w:u w:val="single"/>
        </w:rPr>
        <w:t>.1.b reinstatement date shall not count toward the total campaign valuation limit in Table A for SMC 2.04.634.</w:t>
      </w:r>
      <w:r w:rsidR="002B2E0C">
        <w:rPr>
          <w:rFonts w:ascii="Arial" w:hAnsi="Arial" w:cs="Arial"/>
          <w:bCs/>
          <w:sz w:val="22"/>
          <w:szCs w:val="22"/>
        </w:rPr>
        <w:t>)</w:t>
      </w:r>
    </w:p>
    <w:p w14:paraId="666B3277" w14:textId="6F4D7890" w:rsidR="00752E10" w:rsidRPr="006F412A" w:rsidRDefault="00752E10" w:rsidP="00752E10">
      <w:pPr>
        <w:pStyle w:val="HTMLPreformatted"/>
        <w:ind w:firstLine="720"/>
        <w:rPr>
          <w:rFonts w:ascii="Arial" w:hAnsi="Arial" w:cs="Arial"/>
          <w:bCs/>
          <w:sz w:val="22"/>
          <w:szCs w:val="22"/>
        </w:rPr>
      </w:pPr>
    </w:p>
    <w:p w14:paraId="397BFBD6" w14:textId="615E1292" w:rsidR="00752E10" w:rsidRDefault="75F3348E" w:rsidP="002B2E0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rPr>
          <w:rFonts w:ascii="Arial" w:hAnsi="Arial" w:cs="Arial"/>
          <w:sz w:val="22"/>
          <w:szCs w:val="22"/>
        </w:rPr>
      </w:pPr>
      <w:r w:rsidRPr="75F3348E">
        <w:rPr>
          <w:rFonts w:ascii="Arial" w:hAnsi="Arial" w:cs="Arial"/>
          <w:sz w:val="22"/>
          <w:szCs w:val="22"/>
        </w:rPr>
        <w:t>Democracy Voucher Redemption. No democracy vouchers may be redeemed (</w:t>
      </w:r>
      <w:r w:rsidRPr="75F3348E">
        <w:rPr>
          <w:rFonts w:ascii="Arial" w:hAnsi="Arial" w:cs="Arial"/>
          <w:sz w:val="22"/>
          <w:szCs w:val="22"/>
          <w:u w:val="single"/>
        </w:rPr>
        <w:t xml:space="preserve">toward the general election) </w:t>
      </w:r>
      <w:r w:rsidRPr="75F3348E">
        <w:rPr>
          <w:rFonts w:ascii="Arial" w:hAnsi="Arial" w:cs="Arial"/>
          <w:sz w:val="22"/>
          <w:szCs w:val="22"/>
        </w:rPr>
        <w:t xml:space="preserve">for any candidate after a primary election until either: </w:t>
      </w:r>
    </w:p>
    <w:p w14:paraId="798BA06E" w14:textId="77777777" w:rsidR="00C762ED" w:rsidRPr="006F412A" w:rsidRDefault="00C762ED" w:rsidP="00C762ED">
      <w:pPr>
        <w:pStyle w:val="HTMLPreformatted"/>
        <w:ind w:left="720"/>
        <w:rPr>
          <w:rFonts w:ascii="Arial" w:hAnsi="Arial" w:cs="Arial"/>
          <w:bCs/>
          <w:sz w:val="22"/>
          <w:szCs w:val="22"/>
        </w:rPr>
      </w:pPr>
    </w:p>
    <w:p w14:paraId="64791D34" w14:textId="7DBFEA37" w:rsidR="00752E10" w:rsidRDefault="00752E10" w:rsidP="00000824">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bCs/>
          <w:sz w:val="22"/>
          <w:szCs w:val="22"/>
        </w:rPr>
      </w:pPr>
      <w:r w:rsidRPr="006F412A">
        <w:rPr>
          <w:rFonts w:ascii="Arial" w:hAnsi="Arial" w:cs="Arial"/>
          <w:bCs/>
          <w:sz w:val="22"/>
          <w:szCs w:val="22"/>
        </w:rPr>
        <w:t xml:space="preserve">the primary election is certified, or </w:t>
      </w:r>
    </w:p>
    <w:p w14:paraId="4ACEE1F9" w14:textId="77777777" w:rsidR="00C762ED" w:rsidRPr="006F412A" w:rsidRDefault="00C762ED" w:rsidP="00C762ED">
      <w:pPr>
        <w:pStyle w:val="HTMLPreformatted"/>
        <w:ind w:left="1272"/>
        <w:rPr>
          <w:rFonts w:ascii="Arial" w:hAnsi="Arial" w:cs="Arial"/>
          <w:bCs/>
          <w:sz w:val="22"/>
          <w:szCs w:val="22"/>
        </w:rPr>
      </w:pPr>
    </w:p>
    <w:p w14:paraId="15623347" w14:textId="7526BC0E" w:rsidR="00752E10" w:rsidRPr="006F412A" w:rsidRDefault="00752E10" w:rsidP="000008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bCs/>
          <w:sz w:val="22"/>
          <w:szCs w:val="22"/>
        </w:rPr>
      </w:pPr>
      <w:r>
        <w:rPr>
          <w:rFonts w:ascii="Arial" w:hAnsi="Arial" w:cs="Arial"/>
          <w:bCs/>
          <w:sz w:val="22"/>
          <w:szCs w:val="22"/>
        </w:rPr>
        <w:tab/>
      </w:r>
      <w:r w:rsidRPr="006F412A">
        <w:rPr>
          <w:rFonts w:ascii="Arial" w:hAnsi="Arial" w:cs="Arial"/>
          <w:bCs/>
          <w:sz w:val="22"/>
          <w:szCs w:val="22"/>
        </w:rPr>
        <w:t xml:space="preserve">b. </w:t>
      </w:r>
      <w:r w:rsidR="009012CD">
        <w:rPr>
          <w:rFonts w:ascii="Arial" w:hAnsi="Arial" w:cs="Arial"/>
          <w:bCs/>
          <w:sz w:val="22"/>
          <w:szCs w:val="22"/>
        </w:rPr>
        <w:tab/>
      </w:r>
      <w:r w:rsidRPr="006F412A">
        <w:rPr>
          <w:rFonts w:ascii="Arial" w:hAnsi="Arial" w:cs="Arial"/>
          <w:bCs/>
          <w:sz w:val="22"/>
          <w:szCs w:val="22"/>
        </w:rPr>
        <w:t xml:space="preserve">the </w:t>
      </w:r>
      <w:r w:rsidR="002D0C9F">
        <w:rPr>
          <w:rFonts w:ascii="Arial" w:hAnsi="Arial" w:cs="Arial"/>
          <w:bCs/>
          <w:sz w:val="22"/>
          <w:szCs w:val="22"/>
        </w:rPr>
        <w:t>(</w:t>
      </w:r>
      <w:r w:rsidR="002D0C9F" w:rsidRPr="002D0C9F">
        <w:rPr>
          <w:rFonts w:ascii="Arial" w:hAnsi="Arial" w:cs="Arial"/>
          <w:bCs/>
          <w:sz w:val="22"/>
          <w:szCs w:val="22"/>
          <w:u w:val="single"/>
        </w:rPr>
        <w:t>Executive</w:t>
      </w:r>
      <w:r w:rsidR="002D0C9F">
        <w:rPr>
          <w:rFonts w:ascii="Arial" w:hAnsi="Arial" w:cs="Arial"/>
          <w:bCs/>
          <w:sz w:val="22"/>
          <w:szCs w:val="22"/>
        </w:rPr>
        <w:t xml:space="preserve">) </w:t>
      </w:r>
      <w:r w:rsidRPr="006F412A">
        <w:rPr>
          <w:rFonts w:ascii="Arial" w:hAnsi="Arial" w:cs="Arial"/>
          <w:bCs/>
          <w:sz w:val="22"/>
          <w:szCs w:val="22"/>
        </w:rPr>
        <w:t xml:space="preserve">Director determines that the two candidates moving forward to the general election are evident beyond a reasonable doubt. </w:t>
      </w:r>
    </w:p>
    <w:p w14:paraId="7355E708" w14:textId="77777777" w:rsidR="00491D3F" w:rsidRDefault="00491D3F" w:rsidP="00752E10"/>
    <w:sectPr w:rsidR="00491D3F" w:rsidSect="00C1253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0372" w16cex:dateUtc="2020-09-14T21:57:00Z"/>
  <w16cex:commentExtensible w16cex:durableId="230A0892" w16cex:dateUtc="2020-09-14T22:19:00Z"/>
  <w16cex:commentExtensible w16cex:durableId="369189C6" w16cex:dateUtc="2020-09-14T22:39:00Z"/>
  <w16cex:commentExtensible w16cex:durableId="230A1184" w16cex:dateUtc="2020-09-14T22:57:00Z"/>
  <w16cex:commentExtensible w16cex:durableId="230A0584" w16cex:dateUtc="2020-09-14T22:06:00Z"/>
  <w16cex:commentExtensible w16cex:durableId="641C356D" w16cex:dateUtc="2020-09-14T22:33:00Z"/>
  <w16cex:commentExtensible w16cex:durableId="230A07D1" w16cex:dateUtc="2020-09-14T22:16:00Z"/>
  <w16cex:commentExtensible w16cex:durableId="02B0FF42" w16cex:dateUtc="2020-09-14T22: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F2F6" w14:textId="77777777" w:rsidR="00842837" w:rsidRDefault="00842837" w:rsidP="00752E10">
      <w:r>
        <w:separator/>
      </w:r>
    </w:p>
  </w:endnote>
  <w:endnote w:type="continuationSeparator" w:id="0">
    <w:p w14:paraId="0355C8C8" w14:textId="77777777" w:rsidR="00842837" w:rsidRDefault="00842837" w:rsidP="0075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BDC8" w14:textId="77777777" w:rsidR="00842837" w:rsidRDefault="00842837" w:rsidP="00752E10">
      <w:r>
        <w:separator/>
      </w:r>
    </w:p>
  </w:footnote>
  <w:footnote w:type="continuationSeparator" w:id="0">
    <w:p w14:paraId="6DF036CA" w14:textId="77777777" w:rsidR="00842837" w:rsidRDefault="00842837" w:rsidP="0075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723A5"/>
    <w:multiLevelType w:val="hybridMultilevel"/>
    <w:tmpl w:val="70A28A72"/>
    <w:lvl w:ilvl="0" w:tplc="546E65A8">
      <w:start w:val="4"/>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D11A0"/>
    <w:multiLevelType w:val="hybridMultilevel"/>
    <w:tmpl w:val="49745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67BCC"/>
    <w:multiLevelType w:val="hybridMultilevel"/>
    <w:tmpl w:val="6B4E1B62"/>
    <w:lvl w:ilvl="0" w:tplc="D4E2589A">
      <w:start w:val="1"/>
      <w:numFmt w:val="lowerLetter"/>
      <w:lvlText w:val="%1."/>
      <w:lvlJc w:val="left"/>
      <w:pPr>
        <w:ind w:left="8640" w:hanging="360"/>
      </w:pPr>
      <w:rPr>
        <w:rFonts w:hint="default"/>
        <w:b w:val="0"/>
        <w:bCs w:val="0"/>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 w15:restartNumberingAfterBreak="0">
    <w:nsid w:val="468819B2"/>
    <w:multiLevelType w:val="hybridMultilevel"/>
    <w:tmpl w:val="B63A81AC"/>
    <w:lvl w:ilvl="0" w:tplc="84D0C18C">
      <w:start w:val="1"/>
      <w:numFmt w:val="low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4" w15:restartNumberingAfterBreak="0">
    <w:nsid w:val="5E5B0C40"/>
    <w:multiLevelType w:val="hybridMultilevel"/>
    <w:tmpl w:val="6DBC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2CC1"/>
    <w:multiLevelType w:val="hybridMultilevel"/>
    <w:tmpl w:val="F2AA027C"/>
    <w:lvl w:ilvl="0" w:tplc="8D603D48">
      <w:start w:val="1"/>
      <w:numFmt w:val="decimal"/>
      <w:lvlText w:val="%1."/>
      <w:lvlJc w:val="left"/>
      <w:pPr>
        <w:ind w:left="1260" w:hanging="360"/>
      </w:pPr>
      <w:rPr>
        <w:rFonts w:ascii="Arial"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B95A4D"/>
    <w:multiLevelType w:val="hybridMultilevel"/>
    <w:tmpl w:val="F9528A30"/>
    <w:lvl w:ilvl="0" w:tplc="FD960B4A">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10"/>
    <w:rsid w:val="00000824"/>
    <w:rsid w:val="00145115"/>
    <w:rsid w:val="0020228B"/>
    <w:rsid w:val="002A7A28"/>
    <w:rsid w:val="002B2E0C"/>
    <w:rsid w:val="002D0C9F"/>
    <w:rsid w:val="003961EC"/>
    <w:rsid w:val="003B66AF"/>
    <w:rsid w:val="00491D3F"/>
    <w:rsid w:val="004E5FA8"/>
    <w:rsid w:val="006C0B90"/>
    <w:rsid w:val="007437ED"/>
    <w:rsid w:val="00752E10"/>
    <w:rsid w:val="00835A9D"/>
    <w:rsid w:val="00842837"/>
    <w:rsid w:val="009012CD"/>
    <w:rsid w:val="009E483A"/>
    <w:rsid w:val="00A14361"/>
    <w:rsid w:val="00B55ACE"/>
    <w:rsid w:val="00C12532"/>
    <w:rsid w:val="00C762ED"/>
    <w:rsid w:val="00D8024D"/>
    <w:rsid w:val="00DA2332"/>
    <w:rsid w:val="00E71720"/>
    <w:rsid w:val="00F134C2"/>
    <w:rsid w:val="00F74CB2"/>
    <w:rsid w:val="00F95BE5"/>
    <w:rsid w:val="00FA4132"/>
    <w:rsid w:val="75F3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645F"/>
  <w15:chartTrackingRefBased/>
  <w15:docId w15:val="{20DBE1B0-48F5-495C-A016-FEE70BB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75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752E10"/>
    <w:rPr>
      <w:rFonts w:ascii="Courier New" w:eastAsia="Courier New" w:hAnsi="Courier New" w:cs="Courier New"/>
      <w:sz w:val="20"/>
      <w:szCs w:val="20"/>
    </w:rPr>
  </w:style>
  <w:style w:type="paragraph" w:styleId="Header">
    <w:name w:val="header"/>
    <w:basedOn w:val="Normal"/>
    <w:link w:val="HeaderChar"/>
    <w:uiPriority w:val="99"/>
    <w:unhideWhenUsed/>
    <w:rsid w:val="00752E10"/>
    <w:pPr>
      <w:tabs>
        <w:tab w:val="center" w:pos="4680"/>
        <w:tab w:val="right" w:pos="9360"/>
      </w:tabs>
    </w:pPr>
  </w:style>
  <w:style w:type="character" w:customStyle="1" w:styleId="HeaderChar">
    <w:name w:val="Header Char"/>
    <w:basedOn w:val="DefaultParagraphFont"/>
    <w:link w:val="Header"/>
    <w:uiPriority w:val="99"/>
    <w:rsid w:val="00752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2E10"/>
    <w:pPr>
      <w:tabs>
        <w:tab w:val="center" w:pos="4680"/>
        <w:tab w:val="right" w:pos="9360"/>
      </w:tabs>
    </w:pPr>
  </w:style>
  <w:style w:type="character" w:customStyle="1" w:styleId="FooterChar">
    <w:name w:val="Footer Char"/>
    <w:basedOn w:val="DefaultParagraphFont"/>
    <w:link w:val="Footer"/>
    <w:uiPriority w:val="99"/>
    <w:rsid w:val="00752E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2E10"/>
    <w:rPr>
      <w:sz w:val="16"/>
      <w:szCs w:val="16"/>
    </w:rPr>
  </w:style>
  <w:style w:type="paragraph" w:styleId="CommentText">
    <w:name w:val="annotation text"/>
    <w:basedOn w:val="Normal"/>
    <w:link w:val="CommentTextChar"/>
    <w:uiPriority w:val="99"/>
    <w:semiHidden/>
    <w:unhideWhenUsed/>
    <w:rsid w:val="00752E10"/>
    <w:rPr>
      <w:sz w:val="20"/>
      <w:szCs w:val="20"/>
    </w:rPr>
  </w:style>
  <w:style w:type="character" w:customStyle="1" w:styleId="CommentTextChar">
    <w:name w:val="Comment Text Char"/>
    <w:basedOn w:val="DefaultParagraphFont"/>
    <w:link w:val="CommentText"/>
    <w:uiPriority w:val="99"/>
    <w:semiHidden/>
    <w:rsid w:val="00752E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E10"/>
    <w:rPr>
      <w:b/>
      <w:bCs/>
    </w:rPr>
  </w:style>
  <w:style w:type="character" w:customStyle="1" w:styleId="CommentSubjectChar">
    <w:name w:val="Comment Subject Char"/>
    <w:basedOn w:val="CommentTextChar"/>
    <w:link w:val="CommentSubject"/>
    <w:uiPriority w:val="99"/>
    <w:semiHidden/>
    <w:rsid w:val="00752E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2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10"/>
    <w:rPr>
      <w:rFonts w:ascii="Segoe UI" w:eastAsia="Times New Roman" w:hAnsi="Segoe UI" w:cs="Segoe UI"/>
      <w:sz w:val="18"/>
      <w:szCs w:val="18"/>
    </w:rPr>
  </w:style>
  <w:style w:type="paragraph" w:styleId="ListParagraph">
    <w:name w:val="List Paragraph"/>
    <w:basedOn w:val="Normal"/>
    <w:uiPriority w:val="34"/>
    <w:qFormat/>
    <w:rsid w:val="00C76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5C7A-CF3D-4AA4-960B-8D63E1E4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Wayne</dc:creator>
  <cp:keywords/>
  <dc:description/>
  <cp:lastModifiedBy>Barnett, Wayne</cp:lastModifiedBy>
  <cp:revision>2</cp:revision>
  <dcterms:created xsi:type="dcterms:W3CDTF">2020-09-18T15:36:00Z</dcterms:created>
  <dcterms:modified xsi:type="dcterms:W3CDTF">2020-09-18T15:36:00Z</dcterms:modified>
</cp:coreProperties>
</file>